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A9" w:rsidRDefault="006649A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49A9" w:rsidRDefault="006649A9">
      <w:pPr>
        <w:pStyle w:val="ConsPlusNormal"/>
        <w:jc w:val="both"/>
        <w:outlineLvl w:val="0"/>
      </w:pPr>
    </w:p>
    <w:p w:rsidR="006649A9" w:rsidRDefault="006649A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возврате (зачете) госпошлины за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отказа уполномоченного органа в выдаче специального разрешения либо добровольного отказа заявителя (перевозчика) от получения специального разрешения после обращения в уполномоченный орган.</w:t>
      </w:r>
    </w:p>
    <w:p w:rsidR="006649A9" w:rsidRDefault="006649A9">
      <w:pPr>
        <w:pStyle w:val="ConsPlusNormal"/>
        <w:jc w:val="both"/>
      </w:pPr>
    </w:p>
    <w:p w:rsidR="006649A9" w:rsidRDefault="006649A9">
      <w:pPr>
        <w:pStyle w:val="ConsPlusNormal"/>
        <w:ind w:firstLine="540"/>
        <w:jc w:val="both"/>
      </w:pPr>
      <w:r>
        <w:rPr>
          <w:b/>
        </w:rPr>
        <w:t>Ответ:</w:t>
      </w:r>
    </w:p>
    <w:p w:rsidR="006649A9" w:rsidRDefault="006649A9">
      <w:pPr>
        <w:pStyle w:val="ConsPlusTitle"/>
        <w:jc w:val="center"/>
      </w:pPr>
      <w:r>
        <w:t>МИНИСТЕРСТВО ФИНАНСОВ РОССИЙСКОЙ ФЕДЕРАЦИИ</w:t>
      </w:r>
    </w:p>
    <w:p w:rsidR="006649A9" w:rsidRDefault="006649A9">
      <w:pPr>
        <w:pStyle w:val="ConsPlusTitle"/>
        <w:jc w:val="center"/>
      </w:pPr>
    </w:p>
    <w:p w:rsidR="006649A9" w:rsidRDefault="006649A9">
      <w:pPr>
        <w:pStyle w:val="ConsPlusTitle"/>
        <w:jc w:val="center"/>
      </w:pPr>
      <w:r>
        <w:t>ПИСЬМО</w:t>
      </w:r>
    </w:p>
    <w:p w:rsidR="006649A9" w:rsidRDefault="006649A9">
      <w:pPr>
        <w:pStyle w:val="ConsPlusTitle"/>
        <w:jc w:val="center"/>
      </w:pPr>
      <w:r>
        <w:t>от 21 августа 2015 г. N 03-05-04-03/48279</w:t>
      </w:r>
    </w:p>
    <w:p w:rsidR="006649A9" w:rsidRDefault="006649A9">
      <w:pPr>
        <w:pStyle w:val="ConsPlusNormal"/>
        <w:jc w:val="both"/>
      </w:pPr>
    </w:p>
    <w:p w:rsidR="006649A9" w:rsidRDefault="006649A9">
      <w:pPr>
        <w:pStyle w:val="ConsPlusNormal"/>
        <w:ind w:firstLine="540"/>
        <w:jc w:val="both"/>
      </w:pPr>
      <w:r>
        <w:t>В связи с письмом по вопросу возврата государственной пошлины, уплаченной за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Департамент налоговой и таможенно-тарифной политики сообщает.</w:t>
      </w:r>
    </w:p>
    <w:p w:rsidR="006649A9" w:rsidRDefault="006649A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подпункту 6 пункта 1 статьи 333.18 главы 25.3</w:t>
        </w:r>
      </w:hyperlink>
      <w:r>
        <w:t xml:space="preserve"> Налогового кодекса Российской Федерации (далее - Кодекс) при обращении за совершением юридически значимых действий, за исключением юридически значимых действий,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5.2 пункта 1 статьи 333.18</w:t>
        </w:r>
      </w:hyperlink>
      <w:r>
        <w:t xml:space="preserve"> Кодекса, государственная пошлина уплачивается до подачи заявлений и (или) документов на совершение таких действий либо до подачи соответствующих документов.</w:t>
      </w:r>
    </w:p>
    <w:p w:rsidR="006649A9" w:rsidRDefault="006649A9">
      <w:pPr>
        <w:pStyle w:val="ConsPlusNormal"/>
        <w:ind w:firstLine="540"/>
        <w:jc w:val="both"/>
      </w:pPr>
      <w:r>
        <w:t xml:space="preserve">За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разрешение), должна уплачиваться государственная пошлина в соответствии с </w:t>
      </w:r>
      <w:hyperlink r:id="rId9" w:history="1">
        <w:r>
          <w:rPr>
            <w:color w:val="0000FF"/>
          </w:rPr>
          <w:t>подпунктом 111 пункта 1 статьи 333.33 главы 25.3</w:t>
        </w:r>
      </w:hyperlink>
      <w:r>
        <w:t xml:space="preserve"> Кодекса до совершения юридически значимого действия в размере 1600 рублей.</w:t>
      </w:r>
    </w:p>
    <w:p w:rsidR="006649A9" w:rsidRDefault="006649A9">
      <w:pPr>
        <w:pStyle w:val="ConsPlusNormal"/>
        <w:ind w:firstLine="540"/>
        <w:jc w:val="both"/>
      </w:pPr>
      <w:r>
        <w:t xml:space="preserve">Основания и порядок возврата или зачета государственной пошлины за совершение юридически значимых действий, в том числе за выдачу специального разрешения, определены </w:t>
      </w:r>
      <w:hyperlink r:id="rId10" w:history="1">
        <w:r>
          <w:rPr>
            <w:color w:val="0000FF"/>
          </w:rPr>
          <w:t>статьей 333.40 главы 25.3</w:t>
        </w:r>
      </w:hyperlink>
      <w:r>
        <w:t xml:space="preserve"> Кодекса.</w:t>
      </w:r>
    </w:p>
    <w:p w:rsidR="006649A9" w:rsidRDefault="006649A9">
      <w:pPr>
        <w:pStyle w:val="ConsPlusNormal"/>
        <w:ind w:firstLine="540"/>
        <w:jc w:val="both"/>
      </w:pPr>
      <w:r>
        <w:t xml:space="preserve">В силу </w:t>
      </w:r>
      <w:hyperlink r:id="rId11" w:history="1">
        <w:r>
          <w:rPr>
            <w:color w:val="0000FF"/>
          </w:rPr>
          <w:t>подпунктов 1</w:t>
        </w:r>
      </w:hyperlink>
      <w:r>
        <w:t xml:space="preserve"> и </w:t>
      </w:r>
      <w:hyperlink r:id="rId12" w:history="1">
        <w:r>
          <w:rPr>
            <w:color w:val="0000FF"/>
          </w:rPr>
          <w:t>4 пункта 1 статьи 333.40 главы 25.3</w:t>
        </w:r>
      </w:hyperlink>
      <w:r>
        <w:t xml:space="preserve"> Кодекса сумма уплаченной государственной пошлины, зачисленная в соответствующий бюджет, признается излишне уплаченной в случае уплаты государственной пошлины в большем размере, чем это предусмотрено главой 25.3 Кодекса, а также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</w:r>
    </w:p>
    <w:p w:rsidR="006649A9" w:rsidRDefault="006649A9">
      <w:pPr>
        <w:pStyle w:val="ConsPlusNormal"/>
        <w:ind w:firstLine="540"/>
        <w:jc w:val="both"/>
      </w:pPr>
      <w:r>
        <w:t>Поэтому в случае отказа уполномоченным органом в выдаче специального разрешения либо добровольного отказа заявителя (перевозчика) от получения специального разрешения после обращения в уполномоченный орган за совершением указанного юридически значимого действия по изложенным в письме причинам, возврат государственной пошлины, уплаченной за предоставление специального разрешения, а также зачет излишне уплаченной суммы государственной пошлины в счет суммы государственной пошлины, подлежащей уплате за совершение аналогичного действия, не производится.</w:t>
      </w:r>
    </w:p>
    <w:p w:rsidR="006649A9" w:rsidRDefault="006649A9">
      <w:pPr>
        <w:pStyle w:val="ConsPlusNormal"/>
        <w:jc w:val="both"/>
      </w:pPr>
    </w:p>
    <w:p w:rsidR="006649A9" w:rsidRDefault="006649A9">
      <w:pPr>
        <w:pStyle w:val="ConsPlusNormal"/>
        <w:jc w:val="right"/>
      </w:pPr>
      <w:r>
        <w:t>Заместитель директора</w:t>
      </w:r>
    </w:p>
    <w:p w:rsidR="006649A9" w:rsidRDefault="006649A9">
      <w:pPr>
        <w:pStyle w:val="ConsPlusNormal"/>
        <w:jc w:val="right"/>
      </w:pPr>
      <w:r>
        <w:t>Департамента налоговой</w:t>
      </w:r>
    </w:p>
    <w:p w:rsidR="006649A9" w:rsidRDefault="006649A9">
      <w:pPr>
        <w:pStyle w:val="ConsPlusNormal"/>
        <w:jc w:val="right"/>
      </w:pPr>
      <w:r>
        <w:t>и таможенно-тарифной политики</w:t>
      </w:r>
    </w:p>
    <w:p w:rsidR="006649A9" w:rsidRDefault="006649A9">
      <w:pPr>
        <w:pStyle w:val="ConsPlusNormal"/>
        <w:jc w:val="right"/>
      </w:pPr>
      <w:r>
        <w:t>В.А.ПРОКАЕВ</w:t>
      </w:r>
    </w:p>
    <w:p w:rsidR="006649A9" w:rsidRDefault="006649A9">
      <w:pPr>
        <w:pStyle w:val="ConsPlusNormal"/>
      </w:pPr>
      <w:r>
        <w:t>21.08.2015</w:t>
      </w:r>
    </w:p>
    <w:p w:rsidR="006649A9" w:rsidRDefault="006649A9">
      <w:pPr>
        <w:pStyle w:val="ConsPlusNormal"/>
      </w:pPr>
    </w:p>
    <w:p w:rsidR="006649A9" w:rsidRDefault="006649A9">
      <w:pPr>
        <w:pStyle w:val="ConsPlusNormal"/>
      </w:pPr>
    </w:p>
    <w:p w:rsidR="006649A9" w:rsidRDefault="00664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414" w:rsidRDefault="00846414"/>
    <w:sectPr w:rsidR="00846414" w:rsidSect="006649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A9"/>
    <w:rsid w:val="006649A9"/>
    <w:rsid w:val="00846414"/>
    <w:rsid w:val="00E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6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6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3B19500E502104DCCCAFA679CFCF042A41E5396D0AF3EBC5D8FAB87Ak9D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0EE2BF37F08019553B19500E502104DCCCAFA679CFCF042A41E5396D0AF3EBC5D8F4B571k9D9G" TargetMode="External"/><Relationship Id="rId12" Type="http://schemas.openxmlformats.org/officeDocument/2006/relationships/hyperlink" Target="consultantplus://offline/ref=866B0EE2BF37F08019553B19500E502104DCCCAFA679CFCF042A41E5396D0AF3EBC5D8FCBE7Bk9D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0EE2BF37F08019553B19500E502104DCCCAFA679CFCF042A41E5396D0AF3EBC5D8FAB87Ak9DAG" TargetMode="External"/><Relationship Id="rId11" Type="http://schemas.openxmlformats.org/officeDocument/2006/relationships/hyperlink" Target="consultantplus://offline/ref=866B0EE2BF37F08019553B19500E502104DCCCAFA679CFCF042A41E5396D0AF3EBC5D8FCBE7Bk9D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66B0EE2BF37F08019553B19500E502104DCCCAFA679CFCF042A41E5396D0AF3EBC5D8FCBE7Bk9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B0EE2BF37F08019553B19500E502104DCCCAFA679CFCF042A41E5396D0AF3EBC5D8FCBD7B9Dk5D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3372</Characters>
  <Application>Microsoft Office Word</Application>
  <DocSecurity>0</DocSecurity>
  <Lines>28</Lines>
  <Paragraphs>7</Paragraphs>
  <ScaleCrop>false</ScaleCrop>
  <Company>ДДХТ КО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</dc:creator>
  <cp:lastModifiedBy>Кабанов</cp:lastModifiedBy>
  <cp:revision>2</cp:revision>
  <dcterms:created xsi:type="dcterms:W3CDTF">2017-03-21T12:49:00Z</dcterms:created>
  <dcterms:modified xsi:type="dcterms:W3CDTF">2017-03-21T12:49:00Z</dcterms:modified>
</cp:coreProperties>
</file>